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20" w:rsidRDefault="003C294D" w:rsidP="007B3702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7430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20" w:rsidRPr="003528AF" w:rsidRDefault="00AE2720" w:rsidP="007B3702">
      <w:pPr>
        <w:jc w:val="center"/>
        <w:rPr>
          <w:sz w:val="72"/>
          <w:szCs w:val="72"/>
        </w:rPr>
      </w:pPr>
      <w:r w:rsidRPr="00B720BC">
        <w:rPr>
          <w:sz w:val="72"/>
          <w:szCs w:val="72"/>
        </w:rPr>
        <w:t>National Curriculum 2014 Planning Document</w:t>
      </w:r>
    </w:p>
    <w:p w:rsidR="00AE2720" w:rsidRPr="00A96C53" w:rsidRDefault="00AE2720" w:rsidP="007B370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96C53">
        <w:rPr>
          <w:rFonts w:ascii="Arial" w:hAnsi="Arial" w:cs="Arial"/>
          <w:b/>
          <w:bCs/>
          <w:sz w:val="72"/>
          <w:szCs w:val="72"/>
        </w:rPr>
        <w:t>Goostrey Community Primary School</w:t>
      </w:r>
    </w:p>
    <w:p w:rsidR="00AE2720" w:rsidRPr="0087369C" w:rsidRDefault="00AE2720" w:rsidP="00B720BC">
      <w:pPr>
        <w:jc w:val="center"/>
        <w:rPr>
          <w:sz w:val="96"/>
          <w:szCs w:val="96"/>
        </w:rPr>
      </w:pPr>
      <w:r w:rsidRPr="0087369C">
        <w:rPr>
          <w:sz w:val="96"/>
          <w:szCs w:val="96"/>
        </w:rPr>
        <w:t>Y</w:t>
      </w:r>
      <w:r>
        <w:rPr>
          <w:sz w:val="96"/>
          <w:szCs w:val="96"/>
        </w:rPr>
        <w:t>4</w:t>
      </w:r>
    </w:p>
    <w:p w:rsidR="00AE2720" w:rsidRPr="003179E0" w:rsidRDefault="00AE2720" w:rsidP="00B720BC">
      <w:pPr>
        <w:jc w:val="center"/>
        <w:rPr>
          <w:sz w:val="72"/>
          <w:szCs w:val="72"/>
        </w:rPr>
      </w:pPr>
      <w:r w:rsidRPr="003179E0">
        <w:rPr>
          <w:sz w:val="72"/>
          <w:szCs w:val="72"/>
        </w:rPr>
        <w:t>Vocabulary, Grammar and Punctuation Appendix</w:t>
      </w:r>
    </w:p>
    <w:p w:rsidR="00AE2720" w:rsidRDefault="00AE2720" w:rsidP="00F00BAD">
      <w:pPr>
        <w:jc w:val="both"/>
        <w:rPr>
          <w:sz w:val="28"/>
          <w:szCs w:val="28"/>
        </w:rPr>
      </w:pPr>
      <w:r w:rsidRPr="00F00BAD">
        <w:rPr>
          <w:sz w:val="28"/>
          <w:szCs w:val="28"/>
        </w:rPr>
        <w:t>This d</w:t>
      </w:r>
      <w:r>
        <w:rPr>
          <w:sz w:val="28"/>
          <w:szCs w:val="28"/>
        </w:rPr>
        <w:t>ocument contains the Y4 Vocabulary, Grammar and Punctuation</w:t>
      </w:r>
      <w:r w:rsidRPr="00F00BAD">
        <w:rPr>
          <w:sz w:val="28"/>
          <w:szCs w:val="28"/>
        </w:rPr>
        <w:t xml:space="preserve"> appendix and should be used to support the planni</w:t>
      </w:r>
      <w:r>
        <w:rPr>
          <w:sz w:val="28"/>
          <w:szCs w:val="28"/>
        </w:rPr>
        <w:t>ng, teaching and learning of Spelling in Year 4</w:t>
      </w:r>
      <w:r w:rsidRPr="00F00BAD">
        <w:rPr>
          <w:sz w:val="28"/>
          <w:szCs w:val="28"/>
        </w:rPr>
        <w:t>.</w:t>
      </w:r>
    </w:p>
    <w:tbl>
      <w:tblPr>
        <w:tblW w:w="0" w:type="auto"/>
        <w:tblInd w:w="-11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701"/>
        <w:gridCol w:w="7938"/>
      </w:tblGrid>
      <w:tr w:rsidR="00AE2720" w:rsidRPr="002F06C2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AE2720" w:rsidRPr="002F06C2" w:rsidRDefault="00AE2720" w:rsidP="00604639">
            <w:pPr>
              <w:pStyle w:val="Heading4"/>
              <w:spacing w:before="60"/>
              <w:rPr>
                <w:rFonts w:cs="Times New Roman"/>
              </w:rPr>
            </w:pPr>
            <w:r w:rsidRPr="002F06C2">
              <w:rPr>
                <w:rFonts w:cs="Times New Roman"/>
              </w:rPr>
              <w:lastRenderedPageBreak/>
              <w:t>Year 4: Detail of content to be introduced (statutory requirement)</w:t>
            </w:r>
          </w:p>
        </w:tc>
      </w:tr>
      <w:tr w:rsidR="00AE2720" w:rsidRPr="002F06C2">
        <w:trPr>
          <w:cantSplit/>
        </w:trPr>
        <w:tc>
          <w:tcPr>
            <w:tcW w:w="1701" w:type="dxa"/>
          </w:tcPr>
          <w:p w:rsidR="00AE2720" w:rsidRPr="002F06C2" w:rsidRDefault="00AE2720" w:rsidP="00604639">
            <w:pPr>
              <w:spacing w:before="60" w:after="60"/>
              <w:rPr>
                <w:b/>
                <w:bCs/>
              </w:rPr>
            </w:pPr>
            <w:r w:rsidRPr="002F06C2">
              <w:rPr>
                <w:b/>
                <w:bCs/>
              </w:rPr>
              <w:t>Word</w:t>
            </w:r>
          </w:p>
        </w:tc>
        <w:tc>
          <w:tcPr>
            <w:tcW w:w="7938" w:type="dxa"/>
          </w:tcPr>
          <w:p w:rsidR="00AE2720" w:rsidRPr="002F06C2" w:rsidRDefault="00AE2720" w:rsidP="00604639">
            <w:pPr>
              <w:spacing w:before="60" w:after="60"/>
            </w:pPr>
            <w:r w:rsidRPr="002F06C2">
              <w:t xml:space="preserve">The grammatical difference between </w:t>
            </w:r>
            <w:r w:rsidRPr="002F06C2">
              <w:rPr>
                <w:b/>
                <w:bCs/>
              </w:rPr>
              <w:t>plural</w:t>
            </w:r>
            <w:r w:rsidRPr="002F06C2">
              <w:t xml:space="preserve"> and </w:t>
            </w:r>
            <w:r w:rsidRPr="002F06C2">
              <w:rPr>
                <w:b/>
                <w:bCs/>
              </w:rPr>
              <w:t>possessive</w:t>
            </w:r>
            <w:r w:rsidRPr="002F06C2">
              <w:rPr>
                <w:i/>
                <w:iCs/>
              </w:rPr>
              <w:t>–s</w:t>
            </w:r>
          </w:p>
          <w:p w:rsidR="00AE2720" w:rsidRPr="002F06C2" w:rsidRDefault="00AE2720" w:rsidP="00604639">
            <w:pPr>
              <w:spacing w:before="60" w:after="60"/>
            </w:pPr>
            <w:r w:rsidRPr="002F06C2">
              <w:t xml:space="preserve">Standard English forms for </w:t>
            </w:r>
            <w:r w:rsidRPr="002F06C2">
              <w:rPr>
                <w:b/>
                <w:bCs/>
              </w:rPr>
              <w:t>verbinflections</w:t>
            </w:r>
            <w:r w:rsidRPr="002F06C2">
              <w:t xml:space="preserve"> instead of local spoken forms [for example,</w:t>
            </w:r>
            <w:r w:rsidRPr="002F06C2">
              <w:rPr>
                <w:i/>
                <w:iCs/>
              </w:rPr>
              <w:t>we were</w:t>
            </w:r>
            <w:r w:rsidRPr="002F06C2">
              <w:t xml:space="preserve"> instead of </w:t>
            </w:r>
            <w:r w:rsidRPr="002F06C2">
              <w:rPr>
                <w:i/>
                <w:iCs/>
              </w:rPr>
              <w:t>we was</w:t>
            </w:r>
            <w:r w:rsidRPr="002F06C2">
              <w:t>,or</w:t>
            </w:r>
            <w:r w:rsidRPr="002F06C2">
              <w:rPr>
                <w:i/>
                <w:iCs/>
              </w:rPr>
              <w:t xml:space="preserve"> I did </w:t>
            </w:r>
            <w:r w:rsidRPr="002F06C2">
              <w:t xml:space="preserve">instead of </w:t>
            </w:r>
            <w:r w:rsidRPr="002F06C2">
              <w:rPr>
                <w:i/>
                <w:iCs/>
              </w:rPr>
              <w:t>I done</w:t>
            </w:r>
            <w:r w:rsidRPr="002F06C2">
              <w:t>]</w:t>
            </w:r>
          </w:p>
        </w:tc>
      </w:tr>
      <w:tr w:rsidR="00AE2720" w:rsidRPr="002F06C2">
        <w:trPr>
          <w:cantSplit/>
        </w:trPr>
        <w:tc>
          <w:tcPr>
            <w:tcW w:w="1701" w:type="dxa"/>
          </w:tcPr>
          <w:p w:rsidR="00AE2720" w:rsidRPr="002F06C2" w:rsidRDefault="00AE2720" w:rsidP="00604639">
            <w:pPr>
              <w:spacing w:before="60" w:after="60"/>
              <w:rPr>
                <w:b/>
                <w:bCs/>
              </w:rPr>
            </w:pPr>
            <w:r w:rsidRPr="002F06C2">
              <w:rPr>
                <w:b/>
                <w:bCs/>
              </w:rPr>
              <w:t>Sentence</w:t>
            </w:r>
          </w:p>
        </w:tc>
        <w:tc>
          <w:tcPr>
            <w:tcW w:w="7938" w:type="dxa"/>
          </w:tcPr>
          <w:p w:rsidR="00AE2720" w:rsidRPr="002F06C2" w:rsidRDefault="00AE2720" w:rsidP="00604639">
            <w:pPr>
              <w:spacing w:before="60" w:after="60"/>
            </w:pPr>
            <w:r w:rsidRPr="002F06C2">
              <w:t xml:space="preserve">Noun phrases expanded by the addition of modifying adjectives, nouns and preposition phrases(e.g. </w:t>
            </w:r>
            <w:r w:rsidRPr="002F06C2">
              <w:rPr>
                <w:i/>
                <w:iCs/>
              </w:rPr>
              <w:t>the teacher</w:t>
            </w:r>
            <w:r w:rsidRPr="002F06C2">
              <w:t xml:space="preserve"> expanded to: </w:t>
            </w:r>
            <w:r w:rsidRPr="002F06C2">
              <w:rPr>
                <w:i/>
                <w:iCs/>
              </w:rPr>
              <w:t>the strict maths teacher with curly hair</w:t>
            </w:r>
            <w:r w:rsidRPr="002F06C2">
              <w:t>)</w:t>
            </w:r>
          </w:p>
          <w:p w:rsidR="00AE2720" w:rsidRPr="002F06C2" w:rsidRDefault="00AE2720" w:rsidP="00604639">
            <w:pPr>
              <w:spacing w:before="60" w:after="60"/>
            </w:pPr>
            <w:r w:rsidRPr="002F06C2">
              <w:rPr>
                <w:b/>
                <w:bCs/>
              </w:rPr>
              <w:t xml:space="preserve">Frontedadverbials </w:t>
            </w:r>
            <w:r w:rsidRPr="002F06C2">
              <w:t>[for example,</w:t>
            </w:r>
            <w:r w:rsidRPr="002F06C2">
              <w:rPr>
                <w:i/>
                <w:iCs/>
                <w:u w:val="single"/>
              </w:rPr>
              <w:t>Later that day</w:t>
            </w:r>
            <w:r w:rsidRPr="002F06C2">
              <w:t>,</w:t>
            </w:r>
            <w:r w:rsidRPr="002F06C2">
              <w:rPr>
                <w:i/>
                <w:iCs/>
              </w:rPr>
              <w:t xml:space="preserve"> I heard the bad news.</w:t>
            </w:r>
            <w:r w:rsidRPr="002F06C2">
              <w:t>]</w:t>
            </w:r>
          </w:p>
        </w:tc>
      </w:tr>
      <w:tr w:rsidR="00AE2720" w:rsidRPr="002F06C2">
        <w:trPr>
          <w:cantSplit/>
        </w:trPr>
        <w:tc>
          <w:tcPr>
            <w:tcW w:w="1701" w:type="dxa"/>
          </w:tcPr>
          <w:p w:rsidR="00AE2720" w:rsidRPr="002F06C2" w:rsidRDefault="00AE2720" w:rsidP="00604639">
            <w:pPr>
              <w:spacing w:before="60" w:after="60"/>
              <w:rPr>
                <w:b/>
                <w:bCs/>
              </w:rPr>
            </w:pPr>
            <w:r w:rsidRPr="002F06C2">
              <w:rPr>
                <w:b/>
                <w:bCs/>
              </w:rPr>
              <w:t>Text</w:t>
            </w:r>
          </w:p>
        </w:tc>
        <w:tc>
          <w:tcPr>
            <w:tcW w:w="7938" w:type="dxa"/>
          </w:tcPr>
          <w:p w:rsidR="00AE2720" w:rsidRPr="002F06C2" w:rsidRDefault="00AE2720" w:rsidP="00604639">
            <w:pPr>
              <w:spacing w:before="60" w:after="60"/>
            </w:pPr>
            <w:r w:rsidRPr="002F06C2">
              <w:t>Use of paragraphs to organise ideas around a theme</w:t>
            </w:r>
          </w:p>
          <w:p w:rsidR="00AE2720" w:rsidRPr="002F06C2" w:rsidRDefault="00AE2720" w:rsidP="00604639">
            <w:pPr>
              <w:spacing w:before="60" w:after="60"/>
            </w:pPr>
            <w:r w:rsidRPr="002F06C2">
              <w:t xml:space="preserve">Appropriate choice of </w:t>
            </w:r>
            <w:r w:rsidRPr="002F06C2">
              <w:rPr>
                <w:b/>
                <w:bCs/>
              </w:rPr>
              <w:t>pronoun</w:t>
            </w:r>
            <w:r w:rsidRPr="002F06C2">
              <w:t xml:space="preserve"> or </w:t>
            </w:r>
            <w:r w:rsidRPr="002F06C2">
              <w:rPr>
                <w:b/>
                <w:bCs/>
              </w:rPr>
              <w:t>noun</w:t>
            </w:r>
            <w:r w:rsidRPr="002F06C2">
              <w:t xml:space="preserve"> within and across </w:t>
            </w:r>
            <w:r w:rsidRPr="002F06C2">
              <w:rPr>
                <w:b/>
                <w:bCs/>
              </w:rPr>
              <w:t>sentences</w:t>
            </w:r>
            <w:r w:rsidRPr="002F06C2">
              <w:t xml:space="preserve"> to aid </w:t>
            </w:r>
            <w:r w:rsidRPr="002F06C2">
              <w:rPr>
                <w:b/>
                <w:bCs/>
              </w:rPr>
              <w:t>cohesion</w:t>
            </w:r>
            <w:r w:rsidRPr="002F06C2">
              <w:t xml:space="preserve"> and avoid repetition</w:t>
            </w:r>
          </w:p>
        </w:tc>
      </w:tr>
      <w:tr w:rsidR="00AE2720" w:rsidRPr="002F06C2">
        <w:trPr>
          <w:cantSplit/>
        </w:trPr>
        <w:tc>
          <w:tcPr>
            <w:tcW w:w="1701" w:type="dxa"/>
          </w:tcPr>
          <w:p w:rsidR="00AE2720" w:rsidRPr="002F06C2" w:rsidRDefault="00AE2720" w:rsidP="00604639">
            <w:pPr>
              <w:spacing w:before="60" w:after="60"/>
              <w:rPr>
                <w:b/>
                <w:bCs/>
              </w:rPr>
            </w:pPr>
            <w:r w:rsidRPr="002F06C2">
              <w:rPr>
                <w:b/>
                <w:bCs/>
              </w:rPr>
              <w:t>Punctuation</w:t>
            </w:r>
          </w:p>
        </w:tc>
        <w:tc>
          <w:tcPr>
            <w:tcW w:w="7938" w:type="dxa"/>
          </w:tcPr>
          <w:p w:rsidR="00AE2720" w:rsidRPr="002F06C2" w:rsidRDefault="00AE2720" w:rsidP="00604639">
            <w:pPr>
              <w:spacing w:before="60" w:after="60"/>
              <w:rPr>
                <w:i/>
                <w:iCs/>
              </w:rPr>
            </w:pPr>
            <w:r w:rsidRPr="002F06C2">
              <w:t xml:space="preserve">Use of inverted commas and other </w:t>
            </w:r>
            <w:r w:rsidRPr="002F06C2">
              <w:rPr>
                <w:b/>
                <w:bCs/>
              </w:rPr>
              <w:t>punctuation</w:t>
            </w:r>
            <w:r w:rsidRPr="002F06C2">
              <w:t xml:space="preserve"> to indicate direct speech [for example, a comma after the reporting clause; end punctuation within inverted commas:</w:t>
            </w:r>
            <w:r w:rsidRPr="002F06C2">
              <w:rPr>
                <w:i/>
                <w:iCs/>
              </w:rPr>
              <w:t xml:space="preserve"> The conductor shouted, “Sit down!”</w:t>
            </w:r>
            <w:r w:rsidRPr="002F06C2">
              <w:t>]</w:t>
            </w:r>
          </w:p>
          <w:p w:rsidR="00AE2720" w:rsidRPr="002F06C2" w:rsidRDefault="00AE2720" w:rsidP="00604639">
            <w:pPr>
              <w:spacing w:before="60" w:after="60"/>
            </w:pPr>
            <w:r w:rsidRPr="002F06C2">
              <w:rPr>
                <w:b/>
                <w:bCs/>
              </w:rPr>
              <w:t>Apostrophes</w:t>
            </w:r>
            <w:r w:rsidRPr="002F06C2">
              <w:t xml:space="preserve"> to mark </w:t>
            </w:r>
            <w:r w:rsidRPr="002F06C2">
              <w:rPr>
                <w:b/>
                <w:bCs/>
              </w:rPr>
              <w:t>plural</w:t>
            </w:r>
            <w:r w:rsidRPr="002F06C2">
              <w:t xml:space="preserve"> possession [for example,</w:t>
            </w:r>
            <w:r w:rsidRPr="002F06C2">
              <w:rPr>
                <w:i/>
                <w:iCs/>
              </w:rPr>
              <w:t>the girl’s name</w:t>
            </w:r>
            <w:r w:rsidRPr="002F06C2">
              <w:t>,</w:t>
            </w:r>
            <w:r w:rsidRPr="002F06C2">
              <w:rPr>
                <w:i/>
                <w:iCs/>
              </w:rPr>
              <w:t xml:space="preserve"> the girls’ names</w:t>
            </w:r>
            <w:r w:rsidRPr="002F06C2">
              <w:t>]</w:t>
            </w:r>
          </w:p>
          <w:p w:rsidR="00AE2720" w:rsidRPr="002F06C2" w:rsidRDefault="00AE2720" w:rsidP="00604639">
            <w:pPr>
              <w:spacing w:before="60" w:after="60"/>
            </w:pPr>
            <w:r w:rsidRPr="002F06C2">
              <w:t xml:space="preserve">Use of commas after </w:t>
            </w:r>
            <w:r w:rsidRPr="002F06C2">
              <w:rPr>
                <w:b/>
                <w:bCs/>
              </w:rPr>
              <w:t>frontedadverbials</w:t>
            </w:r>
          </w:p>
        </w:tc>
      </w:tr>
      <w:tr w:rsidR="00AE2720" w:rsidRPr="002F06C2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AE2720" w:rsidRPr="002F06C2" w:rsidRDefault="00AE2720" w:rsidP="00604639">
            <w:pPr>
              <w:spacing w:before="60" w:after="60"/>
              <w:rPr>
                <w:b/>
                <w:bCs/>
              </w:rPr>
            </w:pPr>
            <w:r w:rsidRPr="002F06C2">
              <w:rPr>
                <w:b/>
                <w:bCs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AE2720" w:rsidRPr="002F06C2" w:rsidRDefault="00AE2720" w:rsidP="00604639">
            <w:pPr>
              <w:spacing w:before="60" w:after="60"/>
            </w:pPr>
            <w:r w:rsidRPr="002F06C2">
              <w:t>determiner</w:t>
            </w:r>
          </w:p>
          <w:p w:rsidR="00AE2720" w:rsidRPr="002F06C2" w:rsidRDefault="00AE2720" w:rsidP="00604639">
            <w:pPr>
              <w:spacing w:before="60" w:after="60"/>
            </w:pPr>
            <w:r w:rsidRPr="002F06C2">
              <w:t>pronoun, possessive pronoun</w:t>
            </w:r>
          </w:p>
          <w:p w:rsidR="00AE2720" w:rsidRPr="002F06C2" w:rsidRDefault="00AE2720" w:rsidP="00604639">
            <w:pPr>
              <w:spacing w:before="60" w:after="60"/>
            </w:pPr>
            <w:r w:rsidRPr="002F06C2">
              <w:t>adverbial</w:t>
            </w:r>
          </w:p>
        </w:tc>
      </w:tr>
    </w:tbl>
    <w:p w:rsidR="00AE2720" w:rsidRDefault="00AE2720" w:rsidP="00F00BAD">
      <w:pPr>
        <w:jc w:val="both"/>
        <w:rPr>
          <w:sz w:val="28"/>
          <w:szCs w:val="28"/>
        </w:rPr>
      </w:pPr>
    </w:p>
    <w:p w:rsidR="00AE2720" w:rsidRDefault="00AE2720" w:rsidP="00F00BAD">
      <w:pPr>
        <w:jc w:val="both"/>
        <w:rPr>
          <w:sz w:val="28"/>
          <w:szCs w:val="28"/>
        </w:rPr>
      </w:pPr>
    </w:p>
    <w:sectPr w:rsidR="00AE2720" w:rsidSect="00F00BAD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20" w:rsidRDefault="00AE2720">
      <w:pPr>
        <w:spacing w:after="0" w:line="240" w:lineRule="auto"/>
      </w:pPr>
      <w:r>
        <w:separator/>
      </w:r>
    </w:p>
  </w:endnote>
  <w:endnote w:type="continuationSeparator" w:id="0">
    <w:p w:rsidR="00AE2720" w:rsidRDefault="00AE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20" w:rsidRDefault="00AE2720" w:rsidP="002F06C2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>Year 4VGP Appendix</w:t>
    </w:r>
    <w:r>
      <w:rPr>
        <w:rFonts w:ascii="Cambria" w:hAnsi="Cambria" w:cs="Cambria"/>
      </w:rPr>
      <w:tab/>
      <w:t xml:space="preserve">Page </w:t>
    </w:r>
    <w:r w:rsidR="003C294D">
      <w:fldChar w:fldCharType="begin"/>
    </w:r>
    <w:r w:rsidR="003C294D">
      <w:instrText xml:space="preserve"> PAGE   \* MERGEFORMAT </w:instrText>
    </w:r>
    <w:r w:rsidR="003C294D">
      <w:fldChar w:fldCharType="separate"/>
    </w:r>
    <w:r w:rsidR="003C294D" w:rsidRPr="003C294D">
      <w:rPr>
        <w:rFonts w:ascii="Cambria" w:hAnsi="Cambria" w:cs="Cambria"/>
        <w:noProof/>
      </w:rPr>
      <w:t>1</w:t>
    </w:r>
    <w:r w:rsidR="003C294D">
      <w:rPr>
        <w:rFonts w:ascii="Cambria" w:hAnsi="Cambria" w:cs="Cambria"/>
        <w:noProof/>
      </w:rPr>
      <w:fldChar w:fldCharType="end"/>
    </w:r>
  </w:p>
  <w:p w:rsidR="00AE2720" w:rsidRDefault="00AE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20" w:rsidRDefault="00AE2720">
      <w:pPr>
        <w:spacing w:after="0" w:line="240" w:lineRule="auto"/>
      </w:pPr>
      <w:r>
        <w:separator/>
      </w:r>
    </w:p>
  </w:footnote>
  <w:footnote w:type="continuationSeparator" w:id="0">
    <w:p w:rsidR="00AE2720" w:rsidRDefault="00AE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cs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BC"/>
    <w:rsid w:val="00061D36"/>
    <w:rsid w:val="000A706B"/>
    <w:rsid w:val="00163BE4"/>
    <w:rsid w:val="001E5B3C"/>
    <w:rsid w:val="002F06C2"/>
    <w:rsid w:val="003179E0"/>
    <w:rsid w:val="003528AF"/>
    <w:rsid w:val="0036712F"/>
    <w:rsid w:val="003C294D"/>
    <w:rsid w:val="00456B92"/>
    <w:rsid w:val="00487E96"/>
    <w:rsid w:val="00604639"/>
    <w:rsid w:val="00631164"/>
    <w:rsid w:val="00783BBF"/>
    <w:rsid w:val="007861C1"/>
    <w:rsid w:val="007B3702"/>
    <w:rsid w:val="0084144E"/>
    <w:rsid w:val="0087369C"/>
    <w:rsid w:val="00A96C53"/>
    <w:rsid w:val="00AE2720"/>
    <w:rsid w:val="00B14319"/>
    <w:rsid w:val="00B16CBB"/>
    <w:rsid w:val="00B720BC"/>
    <w:rsid w:val="00C36498"/>
    <w:rsid w:val="00D4658A"/>
    <w:rsid w:val="00E5276D"/>
    <w:rsid w:val="00E72B10"/>
    <w:rsid w:val="00F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B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B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Goostry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Shanks</dc:creator>
  <cp:lastModifiedBy>Home</cp:lastModifiedBy>
  <cp:revision>2</cp:revision>
  <cp:lastPrinted>2013-10-20T20:18:00Z</cp:lastPrinted>
  <dcterms:created xsi:type="dcterms:W3CDTF">2015-08-16T08:57:00Z</dcterms:created>
  <dcterms:modified xsi:type="dcterms:W3CDTF">2015-08-16T08:57:00Z</dcterms:modified>
</cp:coreProperties>
</file>